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</w:t>
      </w:r>
    </w:p>
    <w:p>
      <w:pPr>
        <w:spacing w:line="576" w:lineRule="exact"/>
        <w:jc w:val="center"/>
        <w:rPr>
          <w:rFonts w:hint="eastAsia" w:ascii="方正小标宋_GBK" w:eastAsia="方正小标宋_GBK"/>
          <w:w w:val="90"/>
          <w:sz w:val="44"/>
          <w:szCs w:val="44"/>
        </w:rPr>
      </w:pPr>
      <w:r>
        <w:rPr>
          <w:rFonts w:hint="eastAsia" w:ascii="方正小标宋_GBK" w:eastAsia="方正小标宋_GBK"/>
          <w:w w:val="90"/>
          <w:sz w:val="44"/>
          <w:szCs w:val="44"/>
        </w:rPr>
        <w:t>四川省大学生“综合素质A级证书” 认证项目表</w:t>
      </w:r>
    </w:p>
    <w:p>
      <w:pPr>
        <w:spacing w:line="576" w:lineRule="exact"/>
        <w:jc w:val="center"/>
        <w:rPr>
          <w:rFonts w:eastAsia="方正小标宋_GBK"/>
          <w:w w:val="90"/>
          <w:sz w:val="44"/>
          <w:szCs w:val="44"/>
        </w:rPr>
      </w:pPr>
    </w:p>
    <w:tbl>
      <w:tblPr>
        <w:tblStyle w:val="2"/>
        <w:tblW w:w="9126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6844"/>
        <w:gridCol w:w="12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024" w:type="dxa"/>
            <w:tcBorders>
              <w:tl2br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 xml:space="preserve">  内容</w:t>
            </w:r>
          </w:p>
          <w:p>
            <w:pPr>
              <w:spacing w:line="36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</w:t>
            </w:r>
          </w:p>
        </w:tc>
        <w:tc>
          <w:tcPr>
            <w:tcW w:w="684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参    评    事    项</w:t>
            </w:r>
          </w:p>
        </w:tc>
        <w:tc>
          <w:tcPr>
            <w:tcW w:w="1258" w:type="dxa"/>
            <w:vAlign w:val="center"/>
          </w:tcPr>
          <w:p>
            <w:pPr>
              <w:spacing w:line="360" w:lineRule="exact"/>
              <w:ind w:hanging="108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在满足项目栏划“√”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认证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基准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学业成绩无挂科记录、总评优良，身心健康，无处分记录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(符合该项条件方可认证)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一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曾获校级三好、优秀学生（校级优秀团员、团干部、学生干部等）一次及以上，或曾获校级三等及以上奖学金</w:t>
            </w:r>
            <w:r>
              <w:rPr>
                <w:rFonts w:hint="eastAsia" w:eastAsia="仿宋_GB2312"/>
                <w:sz w:val="24"/>
              </w:rPr>
              <w:t>（包括国家奖学金及国家励志奖学金）</w:t>
            </w:r>
            <w:r>
              <w:rPr>
                <w:rFonts w:eastAsia="仿宋_GB2312"/>
                <w:sz w:val="24"/>
              </w:rPr>
              <w:t>，或曾获“逐梦计划”—四川大学生社会实践活动优秀实习生，或曾参加省级及以上大学生骨干培养学校学习并毕业。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获国家英语三级证书（专科生）或国家大学英语四级425分及以上（本科生）或国家大学英语六级425分及以上（研究生）或获计算机二级证书或普通话二级甲等及以上证书。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三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pacing w:val="-6"/>
                <w:sz w:val="24"/>
              </w:rPr>
            </w:pPr>
            <w:r>
              <w:rPr>
                <w:rFonts w:eastAsia="仿宋_GB2312"/>
                <w:spacing w:val="-6"/>
                <w:sz w:val="24"/>
              </w:rPr>
              <w:t>以第一作者身份在市（州）级以上刊物发表学术论文1篇以上或校级公开刊物发表学术论文2篇以上；或以第一作者身份在省级或国家级刊物上发表其他类文章1篇及以上；或在国际刊物上发表英文论文1篇及以上；或主持校级以上（含校级）研究课题并顺利结题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四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取得非本专业的国家级证书（不包括英语、计算机和机动车驾驶证）。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五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取得第二学位或第二专业学习并顺利毕业。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六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担任班长、团支书或校院（系）团学组织部长及以上职务，或担任校级学生社团负责人（含副职）职务。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七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参加社会实践及志愿服务活动并受校级及以上表彰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八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文体活动中，个人获市（州）级三等及以上奖励或校级一等奖励；或获团体市（州）级一等奖励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九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在思想品德方面有突出事迹（如见义勇为、拾金不昧、孝亲敬老等）获校级及以上表彰或被校级及以上单位部门选树为典型</w:t>
            </w:r>
            <w:r>
              <w:rPr>
                <w:rFonts w:hint="eastAsia" w:eastAsia="仿宋_GB2312"/>
                <w:sz w:val="24"/>
              </w:rPr>
              <w:t>并</w:t>
            </w:r>
            <w:r>
              <w:rPr>
                <w:rFonts w:eastAsia="仿宋_GB2312"/>
                <w:sz w:val="24"/>
              </w:rPr>
              <w:t>广泛宣传推广，或在抗震救灾</w:t>
            </w:r>
            <w:r>
              <w:rPr>
                <w:rFonts w:hint="eastAsia" w:eastAsia="仿宋_GB2312"/>
                <w:sz w:val="24"/>
              </w:rPr>
              <w:t>、脱贫攻坚</w:t>
            </w:r>
            <w:r>
              <w:rPr>
                <w:rFonts w:eastAsia="仿宋_GB2312"/>
                <w:sz w:val="24"/>
              </w:rPr>
              <w:t>中受县级及以上奖励表彰的</w:t>
            </w:r>
            <w:r>
              <w:rPr>
                <w:rFonts w:hint="eastAsia" w:eastAsia="仿宋_GB2312"/>
                <w:sz w:val="24"/>
              </w:rPr>
              <w:t>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十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获“挑战杯”“创青春”“互联网+”等竞赛省级三等奖及以上奖励。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十一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获团省委历年主办的省级比赛或省教育厅历年公布的“省级大学生竞赛项目”中所列竞赛项目三等奖及以上奖励的。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十二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自主创新创业注册成立公司并存续一年以上，或在自主创新创业过程中获得专利（若所获专利为多人共有专利，申请者需排名第一）。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十三</w:t>
            </w:r>
          </w:p>
        </w:tc>
        <w:tc>
          <w:tcPr>
            <w:tcW w:w="6844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在其它方面（一至十二项所列事项之外）有突出事迹或专长受到省级及以上奖励表彰的，请单列申请，附有关证明材料，最多可算两项计入。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</w:tbl>
    <w:p>
      <w:pPr>
        <w:spacing w:line="400" w:lineRule="exact"/>
        <w:rPr>
          <w:rFonts w:eastAsia="仿宋_GB2312"/>
          <w:b/>
          <w:spacing w:val="-10"/>
          <w:sz w:val="24"/>
        </w:rPr>
      </w:pPr>
    </w:p>
    <w:p>
      <w:pPr>
        <w:spacing w:line="400" w:lineRule="exact"/>
        <w:rPr>
          <w:rFonts w:eastAsia="仿宋_GB2312"/>
          <w:sz w:val="24"/>
        </w:rPr>
      </w:pPr>
      <w:r>
        <w:rPr>
          <w:rFonts w:eastAsia="仿宋_GB2312"/>
          <w:b/>
          <w:spacing w:val="-10"/>
          <w:sz w:val="24"/>
        </w:rPr>
        <w:t xml:space="preserve">注: </w:t>
      </w:r>
      <w:r>
        <w:rPr>
          <w:rFonts w:hint="eastAsia" w:eastAsia="仿宋_GB2312"/>
          <w:b/>
          <w:spacing w:val="-10"/>
          <w:sz w:val="24"/>
        </w:rPr>
        <w:t xml:space="preserve"> </w:t>
      </w:r>
      <w:r>
        <w:rPr>
          <w:rFonts w:eastAsia="仿宋_GB2312"/>
          <w:sz w:val="24"/>
        </w:rPr>
        <w:t>1.所得奖项及经历须是大学期间获得，所附证明材料复印件须清晰可辨；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2.第十三项中有不同类别的突出事迹或奖励的，最多可算两项计入；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3.本认证标准解释权属团省委学校部、省学联秘书处。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F3372"/>
    <w:rsid w:val="4DCF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2019-05-16T10:20:00Z</dcterms:created>
  <dc:creator>厉威成</dc:creator>
  <cp:lastModifiedBy>厉威成</cp:lastModifiedBy>
  <dcterms:modified xsi:type="dcterms:W3CDTF">2019-05-16T10:20:23Z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